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856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78"/>
        <w:gridCol w:w="5490"/>
      </w:tblGrid>
      <w:tr>
        <w:tblPrEx>
          <w:shd w:val="clear" w:color="auto" w:fill="ced7e7"/>
        </w:tblPrEx>
        <w:trPr>
          <w:trHeight w:val="1236" w:hRule="atLeast"/>
        </w:trPr>
        <w:tc>
          <w:tcPr>
            <w:tcW w:type="dxa" w:w="3078"/>
            <w:tcBorders>
              <w:top w:val="nil"/>
              <w:left w:val="nil"/>
              <w:bottom w:val="nil"/>
              <w:right w:val="nil"/>
            </w:tcBorders>
            <w:shd w:val="clear" w:color="auto" w:fill="auto"/>
            <w:tcMar>
              <w:top w:type="dxa" w:w="80"/>
              <w:left w:type="dxa" w:w="80"/>
              <w:bottom w:type="dxa" w:w="80"/>
              <w:right w:type="dxa" w:w="80"/>
            </w:tcMar>
            <w:vAlign w:val="top"/>
          </w:tcPr>
          <w:p>
            <w:pPr>
              <w:pStyle w:val="No Spacing"/>
              <w:spacing w:after="0" w:line="240" w:lineRule="auto"/>
            </w:pPr>
            <w:r>
              <w:rPr>
                <w:rFonts w:ascii="Verdana" w:cs="Verdana" w:hAnsi="Verdana" w:eastAsia="Verdana"/>
                <w:b w:val="0"/>
                <w:bCs w:val="0"/>
                <w:sz w:val="18"/>
                <w:szCs w:val="18"/>
                <w:shd w:val="nil" w:color="auto" w:fill="auto"/>
              </w:rPr>
              <w:drawing xmlns:a="http://schemas.openxmlformats.org/drawingml/2006/main">
                <wp:inline distT="0" distB="0" distL="0" distR="0">
                  <wp:extent cx="940524" cy="761004"/>
                  <wp:effectExtent l="0" t="0" r="0" b="0"/>
                  <wp:docPr id="1073741825" name="officeArt object" descr="C:\Documents and Settings\selvam\Local Settings\Temp\Temporary Directory 1 for New BWF Logo.zip\BWF_logo_CMYK.jpg"/>
                  <wp:cNvGraphicFramePr/>
                  <a:graphic xmlns:a="http://schemas.openxmlformats.org/drawingml/2006/main">
                    <a:graphicData uri="http://schemas.openxmlformats.org/drawingml/2006/picture">
                      <pic:pic xmlns:pic="http://schemas.openxmlformats.org/drawingml/2006/picture">
                        <pic:nvPicPr>
                          <pic:cNvPr id="1073741825" name="C:\Documents and Settings\selvam\Local Settings\Temp\Temporary Directory 1 for New BWF Logo.zip\BWF_logo_CMYK.jpg" descr="C:\Documents and Settings\selvam\Local Settings\Temp\Temporary Directory 1 for New BWF Logo.zip\BWF_logo_CMYK.jpg"/>
                          <pic:cNvPicPr>
                            <a:picLocks noChangeAspect="1"/>
                          </pic:cNvPicPr>
                        </pic:nvPicPr>
                        <pic:blipFill>
                          <a:blip r:embed="rId4">
                            <a:extLst/>
                          </a:blip>
                          <a:stretch>
                            <a:fillRect/>
                          </a:stretch>
                        </pic:blipFill>
                        <pic:spPr>
                          <a:xfrm>
                            <a:off x="0" y="0"/>
                            <a:ext cx="940524" cy="761004"/>
                          </a:xfrm>
                          <a:prstGeom prst="rect">
                            <a:avLst/>
                          </a:prstGeom>
                          <a:ln w="12700" cap="flat">
                            <a:noFill/>
                            <a:miter lim="400000"/>
                          </a:ln>
                          <a:effectLst/>
                        </pic:spPr>
                      </pic:pic>
                    </a:graphicData>
                  </a:graphic>
                </wp:inline>
              </w:drawing>
            </w:r>
          </w:p>
        </w:tc>
        <w:tc>
          <w:tcPr>
            <w:tcW w:type="dxa" w:w="5490"/>
            <w:tcBorders>
              <w:top w:val="nil"/>
              <w:left w:val="nil"/>
              <w:bottom w:val="nil"/>
              <w:right w:val="nil"/>
            </w:tcBorders>
            <w:shd w:val="clear" w:color="auto" w:fill="auto"/>
            <w:tcMar>
              <w:top w:type="dxa" w:w="80"/>
              <w:left w:type="dxa" w:w="80"/>
              <w:bottom w:type="dxa" w:w="80"/>
              <w:right w:type="dxa" w:w="80"/>
            </w:tcMar>
            <w:vAlign w:val="top"/>
          </w:tcPr>
          <w:p>
            <w:pPr>
              <w:pStyle w:val="No Spacing"/>
              <w:spacing w:after="0" w:line="240" w:lineRule="auto"/>
              <w:jc w:val="center"/>
              <w:rPr>
                <w:b w:val="1"/>
                <w:bCs w:val="1"/>
                <w:sz w:val="32"/>
                <w:szCs w:val="32"/>
                <w:shd w:val="nil" w:color="auto" w:fill="auto"/>
              </w:rPr>
            </w:pPr>
            <w:r>
              <w:rPr>
                <w:b w:val="1"/>
                <w:bCs w:val="1"/>
                <w:sz w:val="32"/>
                <w:szCs w:val="32"/>
                <w:shd w:val="nil" w:color="auto" w:fill="auto"/>
                <w:rtl w:val="0"/>
                <w:lang w:val="en-US"/>
              </w:rPr>
              <w:t>Appendix 8</w:t>
            </w:r>
          </w:p>
          <w:p>
            <w:pPr>
              <w:pStyle w:val="No Spacing"/>
              <w:bidi w:val="0"/>
              <w:spacing w:after="0" w:line="240" w:lineRule="auto"/>
              <w:ind w:left="0" w:right="0" w:firstLine="0"/>
              <w:jc w:val="center"/>
              <w:rPr>
                <w:rtl w:val="0"/>
              </w:rPr>
            </w:pPr>
            <w:r>
              <w:rPr>
                <w:b w:val="1"/>
                <w:bCs w:val="1"/>
                <w:sz w:val="32"/>
                <w:szCs w:val="32"/>
                <w:shd w:val="nil" w:color="auto" w:fill="auto"/>
                <w:rtl w:val="0"/>
                <w:lang w:val="en-US"/>
              </w:rPr>
              <w:t xml:space="preserve">Form 2 - Para badminton Player </w:t>
            </w:r>
            <w:r>
              <w:rPr>
                <w:b w:val="1"/>
                <w:bCs w:val="1"/>
                <w:sz w:val="28"/>
                <w:szCs w:val="28"/>
                <w:shd w:val="nil" w:color="auto" w:fill="auto"/>
                <w:rtl w:val="0"/>
                <w:lang w:val="en-US"/>
              </w:rPr>
              <w:t>Evaluation Consent Form &amp; Privacy Notice</w:t>
            </w:r>
          </w:p>
        </w:tc>
      </w:tr>
    </w:tbl>
    <w:p>
      <w:pPr>
        <w:pStyle w:val="Normal.0"/>
        <w:widowControl w:val="0"/>
        <w:spacing w:line="240" w:lineRule="auto"/>
      </w:pPr>
    </w:p>
    <w:p>
      <w:pPr>
        <w:pStyle w:val="No Spacing"/>
      </w:pPr>
    </w:p>
    <w:tbl>
      <w:tblPr>
        <w:tblW w:w="991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38"/>
        <w:gridCol w:w="3600"/>
        <w:gridCol w:w="1350"/>
        <w:gridCol w:w="3330"/>
      </w:tblGrid>
      <w:tr>
        <w:tblPrEx>
          <w:shd w:val="clear" w:color="auto" w:fill="ced7e7"/>
        </w:tblPrEx>
        <w:trPr>
          <w:trHeight w:val="481" w:hRule="atLeast"/>
        </w:trPr>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b w:val="1"/>
                <w:bCs w:val="1"/>
                <w:shd w:val="nil" w:color="auto" w:fill="auto"/>
                <w:lang w:val="en-US"/>
              </w:rPr>
            </w:pPr>
          </w:p>
          <w:p>
            <w:pPr>
              <w:pStyle w:val="No Spacing"/>
              <w:bidi w:val="0"/>
              <w:spacing w:after="0" w:line="240" w:lineRule="auto"/>
              <w:ind w:left="0" w:right="0" w:firstLine="0"/>
              <w:jc w:val="left"/>
              <w:rPr>
                <w:rtl w:val="0"/>
              </w:rPr>
            </w:pPr>
            <w:r>
              <w:rPr>
                <w:b w:val="1"/>
                <w:bCs w:val="1"/>
                <w:shd w:val="nil" w:color="auto" w:fill="auto"/>
                <w:rtl w:val="0"/>
                <w:lang w:val="en-US"/>
              </w:rPr>
              <w:t>NAME</w:t>
            </w:r>
          </w:p>
        </w:tc>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b w:val="1"/>
                <w:bCs w:val="1"/>
                <w:shd w:val="nil" w:color="auto" w:fill="auto"/>
                <w:lang w:val="en-US"/>
              </w:rPr>
            </w:pPr>
          </w:p>
          <w:p>
            <w:pPr>
              <w:pStyle w:val="No Spacing"/>
              <w:bidi w:val="0"/>
              <w:spacing w:after="0" w:line="240" w:lineRule="auto"/>
              <w:ind w:left="0" w:right="0" w:firstLine="0"/>
              <w:jc w:val="left"/>
              <w:rPr>
                <w:rtl w:val="0"/>
              </w:rPr>
            </w:pPr>
            <w:r>
              <w:rPr>
                <w:b w:val="1"/>
                <w:bCs w:val="1"/>
                <w:shd w:val="nil" w:color="auto" w:fill="auto"/>
                <w:rtl w:val="0"/>
                <w:lang w:val="en-US"/>
              </w:rPr>
              <w:t>COUNTRY</w:t>
            </w:r>
          </w:p>
        </w:tc>
        <w:tc>
          <w:tcPr>
            <w:tcW w:type="dxa" w:w="3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30" w:hRule="atLeast"/>
        </w:trPr>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b w:val="1"/>
                <w:bCs w:val="1"/>
                <w:shd w:val="nil" w:color="auto" w:fill="auto"/>
                <w:lang w:val="en-US"/>
              </w:rPr>
            </w:pPr>
          </w:p>
          <w:p>
            <w:pPr>
              <w:pStyle w:val="No Spacing"/>
              <w:bidi w:val="0"/>
              <w:spacing w:after="0" w:line="240" w:lineRule="auto"/>
              <w:ind w:left="0" w:right="0" w:firstLine="0"/>
              <w:jc w:val="left"/>
              <w:rPr>
                <w:rtl w:val="0"/>
              </w:rPr>
            </w:pPr>
            <w:r>
              <w:rPr>
                <w:b w:val="1"/>
                <w:bCs w:val="1"/>
                <w:shd w:val="nil" w:color="auto" w:fill="auto"/>
                <w:rtl w:val="0"/>
                <w:lang w:val="en-US"/>
              </w:rPr>
              <w:t>COMPETITION</w:t>
            </w:r>
          </w:p>
        </w:tc>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b w:val="1"/>
                <w:bCs w:val="1"/>
                <w:shd w:val="nil" w:color="auto" w:fill="auto"/>
                <w:lang w:val="en-US"/>
              </w:rPr>
            </w:pPr>
          </w:p>
          <w:p>
            <w:pPr>
              <w:pStyle w:val="No Spacing"/>
              <w:bidi w:val="0"/>
              <w:spacing w:after="0" w:line="240" w:lineRule="auto"/>
              <w:ind w:left="0" w:right="0" w:firstLine="0"/>
              <w:jc w:val="left"/>
              <w:rPr>
                <w:b w:val="1"/>
                <w:bCs w:val="1"/>
                <w:shd w:val="nil" w:color="auto" w:fill="auto"/>
                <w:rtl w:val="0"/>
              </w:rPr>
            </w:pPr>
            <w:r>
              <w:rPr>
                <w:b w:val="1"/>
                <w:bCs w:val="1"/>
                <w:shd w:val="nil" w:color="auto" w:fill="auto"/>
                <w:rtl w:val="0"/>
                <w:lang w:val="en-US"/>
              </w:rPr>
              <w:t>DATE</w:t>
            </w:r>
          </w:p>
          <w:p>
            <w:pPr>
              <w:pStyle w:val="No Spacing"/>
              <w:bidi w:val="0"/>
              <w:spacing w:after="0" w:line="240" w:lineRule="auto"/>
              <w:ind w:left="0" w:right="0" w:firstLine="0"/>
              <w:jc w:val="left"/>
              <w:rPr>
                <w:rtl w:val="0"/>
              </w:rPr>
            </w:pPr>
            <w:r>
              <w:rPr>
                <w:b w:val="1"/>
                <w:bCs w:val="1"/>
                <w:sz w:val="18"/>
                <w:szCs w:val="18"/>
                <w:shd w:val="nil" w:color="auto" w:fill="auto"/>
                <w:rtl w:val="0"/>
                <w:lang w:val="en-US"/>
              </w:rPr>
              <w:t>(DD.MM:YYYY)</w:t>
            </w:r>
          </w:p>
        </w:tc>
        <w:tc>
          <w:tcPr>
            <w:tcW w:type="dxa" w:w="3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 Spacing"/>
        <w:widowControl w:val="0"/>
        <w:spacing w:line="240" w:lineRule="auto"/>
      </w:pPr>
    </w:p>
    <w:p>
      <w:pPr>
        <w:pStyle w:val="No Spacing"/>
      </w:pPr>
      <w:r>
        <w:rPr>
          <w:rFonts w:cs="Arial Unicode MS" w:eastAsia="Arial Unicode MS"/>
          <w:rtl w:val="0"/>
          <w:lang w:val="en-US"/>
        </w:rPr>
        <w:t>(Print in CAPITAL LETTERS)</w:t>
      </w:r>
    </w:p>
    <w:p>
      <w:pPr>
        <w:pStyle w:val="Default"/>
        <w:rPr>
          <w:rFonts w:ascii="Calibri" w:cs="Calibri" w:hAnsi="Calibri" w:eastAsia="Calibri"/>
          <w:outline w:val="0"/>
          <w:color w:val="000000"/>
          <w:sz w:val="20"/>
          <w:szCs w:val="20"/>
          <w:u w:color="000000"/>
          <w14:textFill>
            <w14:solidFill>
              <w14:srgbClr w14:val="000000"/>
            </w14:solidFill>
          </w14:textFill>
        </w:rPr>
      </w:pPr>
    </w:p>
    <w:p>
      <w:pPr>
        <w:pStyle w:val="CM4"/>
        <w:spacing w:after="252"/>
        <w:jc w:val="center"/>
        <w:rPr>
          <w:rFonts w:ascii="Calibri" w:cs="Calibri" w:hAnsi="Calibri" w:eastAsia="Calibri"/>
          <w:sz w:val="22"/>
          <w:szCs w:val="22"/>
        </w:rPr>
      </w:pPr>
      <w:r>
        <w:rPr>
          <w:rFonts w:ascii="Calibri" w:hAnsi="Calibri"/>
          <w:b w:val="1"/>
          <w:bCs w:val="1"/>
          <w:sz w:val="22"/>
          <w:szCs w:val="22"/>
          <w:rtl w:val="0"/>
          <w:lang w:val="en-US"/>
        </w:rPr>
        <w:t>Athlete Declaration and Acknowledgment</w:t>
      </w:r>
    </w:p>
    <w:p>
      <w:pPr>
        <w:pStyle w:val="CM4"/>
        <w:spacing w:after="120"/>
        <w:jc w:val="both"/>
        <w:rPr>
          <w:rFonts w:ascii="Calibri" w:cs="Calibri" w:hAnsi="Calibri" w:eastAsia="Calibri"/>
          <w:sz w:val="20"/>
          <w:szCs w:val="20"/>
        </w:rPr>
      </w:pPr>
      <w:r>
        <w:rPr>
          <w:rFonts w:ascii="Calibri" w:hAnsi="Calibri"/>
          <w:b w:val="1"/>
          <w:bCs w:val="1"/>
          <w:sz w:val="20"/>
          <w:szCs w:val="20"/>
          <w:rtl w:val="0"/>
          <w:lang w:val="en-US"/>
        </w:rPr>
        <w:t>I hereby agree to:</w:t>
      </w:r>
    </w:p>
    <w:p>
      <w:pPr>
        <w:pStyle w:val="Default"/>
        <w:numPr>
          <w:ilvl w:val="0"/>
          <w:numId w:val="2"/>
        </w:numPr>
        <w:bidi w:val="0"/>
        <w:ind w:right="0"/>
        <w:jc w:val="left"/>
        <w:rPr>
          <w:rFonts w:ascii="Calibri" w:hAnsi="Calibri"/>
          <w:sz w:val="20"/>
          <w:szCs w:val="20"/>
          <w:rtl w:val="0"/>
          <w:lang w:val="en-US"/>
        </w:rPr>
      </w:pPr>
      <w:r>
        <w:rPr>
          <w:rFonts w:ascii="Calibri" w:hAnsi="Calibri"/>
          <w:outline w:val="0"/>
          <w:color w:val="000000"/>
          <w:sz w:val="20"/>
          <w:szCs w:val="20"/>
          <w:u w:color="000000"/>
          <w:rtl w:val="0"/>
          <w:lang w:val="en-US"/>
          <w14:textFill>
            <w14:solidFill>
              <w14:srgbClr w14:val="000000"/>
            </w14:solidFill>
          </w14:textFill>
        </w:rPr>
        <w:t xml:space="preserve">Undergo the classification process as outlined in the BWF Para badminton Classification Regulations and administered by the designated BWF Classification Panel. </w:t>
      </w:r>
    </w:p>
    <w:p>
      <w:pPr>
        <w:pStyle w:val="Default"/>
        <w:ind w:left="360" w:firstLine="0"/>
        <w:rPr>
          <w:rFonts w:ascii="Calibri" w:cs="Calibri" w:hAnsi="Calibri" w:eastAsia="Calibri"/>
          <w:outline w:val="0"/>
          <w:color w:val="000000"/>
          <w:sz w:val="20"/>
          <w:szCs w:val="20"/>
          <w:u w:color="000000"/>
          <w14:textFill>
            <w14:solidFill>
              <w14:srgbClr w14:val="000000"/>
            </w14:solidFill>
          </w14:textFill>
        </w:rPr>
      </w:pPr>
    </w:p>
    <w:p>
      <w:pPr>
        <w:pStyle w:val="Default"/>
        <w:numPr>
          <w:ilvl w:val="0"/>
          <w:numId w:val="2"/>
        </w:numPr>
        <w:bidi w:val="0"/>
        <w:ind w:right="0"/>
        <w:jc w:val="left"/>
        <w:rPr>
          <w:rFonts w:ascii="Calibri" w:hAnsi="Calibri"/>
          <w:sz w:val="20"/>
          <w:szCs w:val="20"/>
          <w:rtl w:val="0"/>
          <w:lang w:val="en-US"/>
        </w:rPr>
      </w:pPr>
      <w:r>
        <w:rPr>
          <w:rFonts w:ascii="Calibri" w:hAnsi="Calibri"/>
          <w:outline w:val="0"/>
          <w:color w:val="000000"/>
          <w:sz w:val="20"/>
          <w:szCs w:val="20"/>
          <w:u w:color="000000"/>
          <w:rtl w:val="0"/>
          <w:lang w:val="en-US"/>
          <w14:textFill>
            <w14:solidFill>
              <w14:srgbClr w14:val="000000"/>
            </w14:solidFill>
          </w14:textFill>
        </w:rPr>
        <w:t xml:space="preserve">Bringing the fully completed Medical Information Form including all the necessary medical information (including x-rays, imaging reports) and records and equipment (prosthesis / sport wheelchair / rackets / playing clothes) to the classification appointment. </w:t>
      </w:r>
    </w:p>
    <w:p>
      <w:pPr>
        <w:pStyle w:val="Default"/>
        <w:ind w:left="360" w:firstLine="0"/>
        <w:rPr>
          <w:rFonts w:ascii="Calibri" w:cs="Calibri" w:hAnsi="Calibri" w:eastAsia="Calibri"/>
          <w:outline w:val="0"/>
          <w:color w:val="000000"/>
          <w:sz w:val="20"/>
          <w:szCs w:val="20"/>
          <w:u w:color="000000"/>
          <w14:textFill>
            <w14:solidFill>
              <w14:srgbClr w14:val="000000"/>
            </w14:solidFill>
          </w14:textFill>
        </w:rPr>
      </w:pPr>
    </w:p>
    <w:p>
      <w:pPr>
        <w:pStyle w:val="Default"/>
        <w:numPr>
          <w:ilvl w:val="0"/>
          <w:numId w:val="2"/>
        </w:numPr>
        <w:bidi w:val="0"/>
        <w:ind w:right="0"/>
        <w:jc w:val="left"/>
        <w:rPr>
          <w:rFonts w:ascii="Calibri" w:hAnsi="Calibri"/>
          <w:sz w:val="20"/>
          <w:szCs w:val="20"/>
          <w:rtl w:val="0"/>
          <w:lang w:val="en-US"/>
        </w:rPr>
      </w:pPr>
      <w:r>
        <w:rPr>
          <w:rFonts w:ascii="Calibri" w:hAnsi="Calibri"/>
          <w:outline w:val="0"/>
          <w:color w:val="000000"/>
          <w:sz w:val="20"/>
          <w:szCs w:val="20"/>
          <w:u w:color="000000"/>
          <w:rtl w:val="0"/>
          <w:lang w:val="en-US"/>
          <w14:textFill>
            <w14:solidFill>
              <w14:srgbClr w14:val="000000"/>
            </w14:solidFill>
          </w14:textFill>
        </w:rPr>
        <w:t>Cooperate at all times to the best of my ability with the instructions and requests made by the Classification Panel, including disclosing details of any medication that I am or will be using prior to or during the course of Player Evaluation to the Classification Panel and to ensure I follow the BWF Players</w:t>
      </w:r>
      <w:r>
        <w:rPr>
          <w:rFonts w:ascii="Calibri" w:hAnsi="Calibri" w:hint="default"/>
          <w:outline w:val="0"/>
          <w:color w:val="000000"/>
          <w:sz w:val="20"/>
          <w:szCs w:val="20"/>
          <w:u w:color="000000"/>
          <w:rtl w:val="0"/>
          <w:lang w:val="en-US"/>
          <w14:textFill>
            <w14:solidFill>
              <w14:srgbClr w14:val="000000"/>
            </w14:solidFill>
          </w14:textFill>
        </w:rPr>
        <w:t xml:space="preserve">’ </w:t>
      </w:r>
      <w:r>
        <w:rPr>
          <w:rFonts w:ascii="Calibri" w:hAnsi="Calibri"/>
          <w:outline w:val="0"/>
          <w:color w:val="000000"/>
          <w:sz w:val="20"/>
          <w:szCs w:val="20"/>
          <w:u w:color="000000"/>
          <w:rtl w:val="0"/>
          <w:lang w:val="en-US"/>
          <w14:textFill>
            <w14:solidFill>
              <w14:srgbClr w14:val="000000"/>
            </w14:solidFill>
          </w14:textFill>
        </w:rPr>
        <w:t>Code of Conduct);</w:t>
      </w:r>
    </w:p>
    <w:p>
      <w:pPr>
        <w:pStyle w:val="List Paragraph"/>
        <w:rPr>
          <w:rFonts w:ascii="Calibri" w:cs="Calibri" w:hAnsi="Calibri" w:eastAsia="Calibri"/>
          <w:sz w:val="20"/>
          <w:szCs w:val="20"/>
        </w:rPr>
      </w:pPr>
    </w:p>
    <w:p>
      <w:pPr>
        <w:pStyle w:val="Default"/>
        <w:numPr>
          <w:ilvl w:val="0"/>
          <w:numId w:val="2"/>
        </w:numPr>
        <w:bidi w:val="0"/>
        <w:ind w:right="0"/>
        <w:jc w:val="left"/>
        <w:rPr>
          <w:rFonts w:ascii="Calibri" w:hAnsi="Calibri"/>
          <w:sz w:val="20"/>
          <w:szCs w:val="20"/>
          <w:rtl w:val="0"/>
          <w:lang w:val="en-US"/>
        </w:rPr>
      </w:pPr>
      <w:r>
        <w:rPr>
          <w:rFonts w:ascii="Calibri" w:hAnsi="Calibri"/>
          <w:outline w:val="0"/>
          <w:color w:val="000000"/>
          <w:sz w:val="20"/>
          <w:szCs w:val="20"/>
          <w:u w:color="000000"/>
          <w:rtl w:val="0"/>
          <w:lang w:val="en-US"/>
          <w14:textFill>
            <w14:solidFill>
              <w14:srgbClr w14:val="000000"/>
            </w14:solidFill>
          </w14:textFill>
        </w:rPr>
        <w:t>Respect the findings of the Classification Panel. If I do not agree with the results of the Classification Panel I agree to abide by the Protest and Appeals process as defined in the Classification Regulations;</w:t>
      </w:r>
    </w:p>
    <w:p>
      <w:pPr>
        <w:pStyle w:val="Default"/>
        <w:ind w:left="360" w:firstLine="0"/>
        <w:rPr>
          <w:rFonts w:ascii="Calibri" w:cs="Calibri" w:hAnsi="Calibri" w:eastAsia="Calibri"/>
          <w:outline w:val="0"/>
          <w:color w:val="000000"/>
          <w:sz w:val="20"/>
          <w:szCs w:val="20"/>
          <w:u w:color="000000"/>
          <w14:textFill>
            <w14:solidFill>
              <w14:srgbClr w14:val="000000"/>
            </w14:solidFill>
          </w14:textFill>
        </w:rPr>
      </w:pPr>
    </w:p>
    <w:p>
      <w:pPr>
        <w:pStyle w:val="Default"/>
        <w:numPr>
          <w:ilvl w:val="0"/>
          <w:numId w:val="2"/>
        </w:numPr>
        <w:bidi w:val="0"/>
        <w:ind w:right="0"/>
        <w:jc w:val="left"/>
        <w:rPr>
          <w:rFonts w:ascii="Calibri" w:hAnsi="Calibri"/>
          <w:sz w:val="20"/>
          <w:szCs w:val="20"/>
          <w:rtl w:val="0"/>
          <w:lang w:val="en-US"/>
        </w:rPr>
      </w:pPr>
      <w:r>
        <w:rPr>
          <w:rFonts w:ascii="Calibri" w:hAnsi="Calibri"/>
          <w:outline w:val="0"/>
          <w:color w:val="000000"/>
          <w:sz w:val="20"/>
          <w:szCs w:val="20"/>
          <w:u w:color="000000"/>
          <w:rtl w:val="0"/>
          <w:lang w:val="en-US"/>
          <w14:textFill>
            <w14:solidFill>
              <w14:srgbClr w14:val="000000"/>
            </w14:solidFill>
          </w14:textFill>
        </w:rPr>
        <w:t xml:space="preserve">Be videotaped and photographed during the Player Evaluation process (where such is appropriate, necessary and respects at all times my right to privacy) to </w:t>
      </w:r>
      <w:r>
        <w:rPr>
          <w:rFonts w:ascii="Calibri" w:hAnsi="Calibri"/>
          <w:sz w:val="20"/>
          <w:szCs w:val="20"/>
          <w:rtl w:val="0"/>
          <w:lang w:val="en-US"/>
        </w:rPr>
        <w:t>include my activity on and off the field of play during the competition. I understand these pictures may be used for educational purposes;</w:t>
      </w:r>
    </w:p>
    <w:p>
      <w:pPr>
        <w:pStyle w:val="List Paragraph"/>
        <w:rPr>
          <w:rFonts w:ascii="Calibri" w:cs="Calibri" w:hAnsi="Calibri" w:eastAsia="Calibri"/>
          <w:sz w:val="20"/>
          <w:szCs w:val="20"/>
        </w:rPr>
      </w:pPr>
    </w:p>
    <w:p>
      <w:pPr>
        <w:pStyle w:val="Default"/>
        <w:numPr>
          <w:ilvl w:val="0"/>
          <w:numId w:val="2"/>
        </w:numPr>
        <w:bidi w:val="0"/>
        <w:ind w:right="0"/>
        <w:jc w:val="left"/>
        <w:rPr>
          <w:rFonts w:ascii="Calibri" w:hAnsi="Calibri"/>
          <w:sz w:val="20"/>
          <w:szCs w:val="20"/>
          <w:rtl w:val="0"/>
          <w:lang w:val="en-US"/>
        </w:rPr>
      </w:pPr>
      <w:r>
        <w:rPr>
          <w:rFonts w:ascii="Calibri" w:hAnsi="Calibri"/>
          <w:outline w:val="0"/>
          <w:color w:val="000000"/>
          <w:sz w:val="20"/>
          <w:szCs w:val="20"/>
          <w:u w:color="000000"/>
          <w:rtl w:val="0"/>
          <w:lang w:val="en-US"/>
          <w14:textFill>
            <w14:solidFill>
              <w14:srgbClr w14:val="000000"/>
            </w14:solidFill>
          </w14:textFill>
        </w:rPr>
        <w:t>BWF collecting, processing and storing my personal data in whatever format it may choose as described in the attached privacy notice. I further agree and consent to part of such data being published by the BWF and/or the International Paralympic Committee.</w:t>
      </w:r>
    </w:p>
    <w:p>
      <w:pPr>
        <w:pStyle w:val="Default"/>
        <w:rPr>
          <w:rFonts w:ascii="Calibri" w:cs="Calibri" w:hAnsi="Calibri" w:eastAsia="Calibri"/>
          <w:outline w:val="0"/>
          <w:color w:val="000000"/>
          <w:sz w:val="20"/>
          <w:szCs w:val="20"/>
          <w:u w:color="000000"/>
          <w14:textFill>
            <w14:solidFill>
              <w14:srgbClr w14:val="000000"/>
            </w14:solidFill>
          </w14:textFill>
        </w:rPr>
      </w:pPr>
    </w:p>
    <w:p>
      <w:pPr>
        <w:pStyle w:val="CM4"/>
        <w:spacing w:after="252" w:line="253" w:lineRule="atLeast"/>
        <w:jc w:val="both"/>
        <w:rPr>
          <w:rFonts w:ascii="Calibri" w:cs="Calibri" w:hAnsi="Calibri" w:eastAsia="Calibri"/>
          <w:sz w:val="20"/>
          <w:szCs w:val="20"/>
        </w:rPr>
      </w:pPr>
      <w:r>
        <w:rPr>
          <w:rFonts w:ascii="Calibri" w:hAnsi="Calibri"/>
          <w:b w:val="1"/>
          <w:bCs w:val="1"/>
          <w:sz w:val="20"/>
          <w:szCs w:val="20"/>
          <w:rtl w:val="0"/>
          <w:lang w:val="en-US"/>
        </w:rPr>
        <w:t xml:space="preserve">I hereby acknowledge and understand that:  </w:t>
      </w:r>
    </w:p>
    <w:p>
      <w:pPr>
        <w:pStyle w:val="Default"/>
        <w:numPr>
          <w:ilvl w:val="0"/>
          <w:numId w:val="4"/>
        </w:numPr>
        <w:bidi w:val="0"/>
        <w:spacing w:after="120"/>
        <w:ind w:right="0"/>
        <w:jc w:val="left"/>
        <w:rPr>
          <w:rFonts w:ascii="Calibri" w:hAnsi="Calibri"/>
          <w:sz w:val="20"/>
          <w:szCs w:val="20"/>
          <w:rtl w:val="0"/>
          <w:lang w:val="en-US"/>
        </w:rPr>
      </w:pPr>
      <w:r>
        <w:rPr>
          <w:rFonts w:ascii="Calibri" w:hAnsi="Calibri"/>
          <w:outline w:val="0"/>
          <w:color w:val="000000"/>
          <w:sz w:val="20"/>
          <w:szCs w:val="20"/>
          <w:u w:color="000000"/>
          <w:rtl w:val="0"/>
          <w:lang w:val="en-US"/>
          <w14:textFill>
            <w14:solidFill>
              <w14:srgbClr w14:val="000000"/>
            </w14:solidFill>
          </w14:textFill>
        </w:rPr>
        <w:t xml:space="preserve">Failure to give my best efforts, or misrepresenting my abilities, during Player Evaluation process could result in me being disqualified. I also understand that discrepancies between the performances that I demonstrate during the Player Evaluation process and those that I demonstrate during competition could also result in disqualification. </w:t>
      </w:r>
    </w:p>
    <w:p>
      <w:pPr>
        <w:pStyle w:val="Default"/>
        <w:numPr>
          <w:ilvl w:val="0"/>
          <w:numId w:val="4"/>
        </w:numPr>
        <w:bidi w:val="0"/>
        <w:spacing w:after="222"/>
        <w:ind w:right="0"/>
        <w:jc w:val="left"/>
        <w:rPr>
          <w:rFonts w:ascii="Calibri" w:hAnsi="Calibri"/>
          <w:sz w:val="20"/>
          <w:szCs w:val="20"/>
          <w:rtl w:val="0"/>
          <w:lang w:val="en-US"/>
        </w:rPr>
      </w:pPr>
      <w:r>
        <w:rPr>
          <w:rFonts w:ascii="Calibri" w:hAnsi="Calibri"/>
          <w:outline w:val="0"/>
          <w:color w:val="000000"/>
          <w:sz w:val="20"/>
          <w:szCs w:val="20"/>
          <w:u w:color="000000"/>
          <w:rtl w:val="0"/>
          <w:lang w:val="en-US"/>
          <w14:textFill>
            <w14:solidFill>
              <w14:srgbClr w14:val="000000"/>
            </w14:solidFill>
          </w14:textFill>
        </w:rPr>
        <w:t xml:space="preserve">The Player Evaluation process will require me to participate in sport-like exercises and activities, and that there is a risk of injury in participating in these exercises and activities. I declare that I am healthy enough to perform these exercises and activities. If I am injured during the course of the Player Evaluation process I will hold BWF and the Classification Panel blameless. </w:t>
      </w:r>
    </w:p>
    <w:tbl>
      <w:tblPr>
        <w:tblW w:w="991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68"/>
        <w:gridCol w:w="3690"/>
        <w:gridCol w:w="1440"/>
        <w:gridCol w:w="3420"/>
      </w:tblGrid>
      <w:tr>
        <w:tblPrEx>
          <w:shd w:val="clear" w:color="auto" w:fill="ced7e7"/>
        </w:tblPrEx>
        <w:trPr>
          <w:trHeight w:val="63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b w:val="1"/>
                <w:bCs w:val="1"/>
                <w:sz w:val="18"/>
                <w:szCs w:val="18"/>
                <w:shd w:val="nil" w:color="auto" w:fill="auto"/>
                <w:lang w:val="en-US"/>
              </w:rPr>
            </w:pPr>
          </w:p>
          <w:p>
            <w:pPr>
              <w:pStyle w:val="No Spacing"/>
              <w:bidi w:val="0"/>
              <w:spacing w:after="0" w:line="240" w:lineRule="auto"/>
              <w:ind w:left="0" w:right="0" w:firstLine="0"/>
              <w:jc w:val="left"/>
              <w:rPr>
                <w:b w:val="1"/>
                <w:bCs w:val="1"/>
                <w:sz w:val="18"/>
                <w:szCs w:val="18"/>
                <w:shd w:val="nil" w:color="auto" w:fill="auto"/>
                <w:rtl w:val="0"/>
              </w:rPr>
            </w:pPr>
            <w:r>
              <w:rPr>
                <w:b w:val="1"/>
                <w:bCs w:val="1"/>
                <w:sz w:val="18"/>
                <w:szCs w:val="18"/>
                <w:shd w:val="nil" w:color="auto" w:fill="auto"/>
                <w:rtl w:val="0"/>
                <w:lang w:val="en-US"/>
              </w:rPr>
              <w:t>Player</w:t>
            </w:r>
            <w:r>
              <w:rPr>
                <w:b w:val="1"/>
                <w:bCs w:val="1"/>
                <w:sz w:val="18"/>
                <w:szCs w:val="18"/>
                <w:shd w:val="nil" w:color="auto" w:fill="auto"/>
                <w:rtl w:val="0"/>
                <w:lang w:val="en-US"/>
              </w:rPr>
              <w:t>’</w:t>
            </w:r>
            <w:r>
              <w:rPr>
                <w:b w:val="1"/>
                <w:bCs w:val="1"/>
                <w:sz w:val="18"/>
                <w:szCs w:val="18"/>
                <w:shd w:val="nil" w:color="auto" w:fill="auto"/>
                <w:rtl w:val="0"/>
                <w:lang w:val="en-US"/>
              </w:rPr>
              <w:t>s</w:t>
            </w:r>
          </w:p>
          <w:p>
            <w:pPr>
              <w:pStyle w:val="No Spacing"/>
              <w:bidi w:val="0"/>
              <w:spacing w:after="0" w:line="240" w:lineRule="auto"/>
              <w:ind w:left="0" w:right="0" w:firstLine="0"/>
              <w:jc w:val="left"/>
              <w:rPr>
                <w:rtl w:val="0"/>
              </w:rPr>
            </w:pPr>
            <w:r>
              <w:rPr>
                <w:b w:val="1"/>
                <w:bCs w:val="1"/>
                <w:sz w:val="18"/>
                <w:szCs w:val="18"/>
                <w:shd w:val="nil" w:color="auto" w:fill="auto"/>
                <w:rtl w:val="0"/>
                <w:lang w:val="en-US"/>
              </w:rPr>
              <w:t>Signature</w:t>
            </w:r>
          </w:p>
        </w:tc>
        <w:tc>
          <w:tcPr>
            <w:tcW w:type="dxa" w:w="3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b w:val="1"/>
                <w:bCs w:val="1"/>
                <w:sz w:val="18"/>
                <w:szCs w:val="18"/>
                <w:shd w:val="nil" w:color="auto" w:fill="auto"/>
                <w:lang w:val="en-US"/>
              </w:rPr>
            </w:pPr>
          </w:p>
          <w:p>
            <w:pPr>
              <w:pStyle w:val="No Spacing"/>
              <w:bidi w:val="0"/>
              <w:spacing w:after="0" w:line="240" w:lineRule="auto"/>
              <w:ind w:left="0" w:right="0" w:firstLine="0"/>
              <w:jc w:val="left"/>
              <w:rPr>
                <w:b w:val="1"/>
                <w:bCs w:val="1"/>
                <w:sz w:val="18"/>
                <w:szCs w:val="18"/>
                <w:shd w:val="nil" w:color="auto" w:fill="auto"/>
                <w:rtl w:val="0"/>
              </w:rPr>
            </w:pPr>
            <w:r>
              <w:rPr>
                <w:b w:val="1"/>
                <w:bCs w:val="1"/>
                <w:sz w:val="18"/>
                <w:szCs w:val="18"/>
                <w:shd w:val="nil" w:color="auto" w:fill="auto"/>
                <w:rtl w:val="0"/>
                <w:lang w:val="en-US"/>
              </w:rPr>
              <w:t>Date / Time</w:t>
            </w:r>
          </w:p>
          <w:p>
            <w:pPr>
              <w:pStyle w:val="No Spacing"/>
              <w:bidi w:val="0"/>
              <w:spacing w:after="0" w:line="240" w:lineRule="auto"/>
              <w:ind w:left="0" w:right="0" w:firstLine="0"/>
              <w:jc w:val="left"/>
              <w:rPr>
                <w:rtl w:val="0"/>
              </w:rPr>
            </w:pPr>
            <w:r>
              <w:rPr>
                <w:b w:val="1"/>
                <w:bCs w:val="1"/>
                <w:sz w:val="18"/>
                <w:szCs w:val="18"/>
                <w:shd w:val="nil" w:color="auto" w:fill="auto"/>
                <w:rtl w:val="0"/>
                <w:lang w:val="en-US"/>
              </w:rPr>
              <w:t>(DD.MM:YYYY)</w:t>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3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b w:val="1"/>
                <w:bCs w:val="1"/>
                <w:sz w:val="18"/>
                <w:szCs w:val="18"/>
                <w:shd w:val="nil" w:color="auto" w:fill="auto"/>
                <w:lang w:val="en-US"/>
              </w:rPr>
            </w:pPr>
          </w:p>
          <w:p>
            <w:pPr>
              <w:pStyle w:val="No Spacing"/>
              <w:bidi w:val="0"/>
              <w:spacing w:after="0" w:line="240" w:lineRule="auto"/>
              <w:ind w:left="0" w:right="0" w:firstLine="0"/>
              <w:jc w:val="left"/>
              <w:rPr>
                <w:rtl w:val="0"/>
              </w:rPr>
            </w:pPr>
            <w:r>
              <w:rPr>
                <w:b w:val="1"/>
                <w:bCs w:val="1"/>
                <w:sz w:val="18"/>
                <w:szCs w:val="18"/>
                <w:shd w:val="nil" w:color="auto" w:fill="auto"/>
                <w:rtl w:val="0"/>
                <w:lang w:val="en-US"/>
              </w:rPr>
              <w:t>Witness</w:t>
            </w:r>
          </w:p>
        </w:tc>
        <w:tc>
          <w:tcPr>
            <w:tcW w:type="dxa" w:w="3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b w:val="1"/>
                <w:bCs w:val="1"/>
                <w:sz w:val="18"/>
                <w:szCs w:val="18"/>
                <w:shd w:val="nil" w:color="auto" w:fill="auto"/>
                <w:lang w:val="en-US"/>
              </w:rPr>
            </w:pPr>
          </w:p>
          <w:p>
            <w:pPr>
              <w:pStyle w:val="No Spacing"/>
              <w:bidi w:val="0"/>
              <w:spacing w:after="0" w:line="240" w:lineRule="auto"/>
              <w:ind w:left="0" w:right="0" w:firstLine="0"/>
              <w:jc w:val="left"/>
              <w:rPr>
                <w:rtl w:val="0"/>
              </w:rPr>
            </w:pPr>
            <w:r>
              <w:rPr>
                <w:b w:val="1"/>
                <w:bCs w:val="1"/>
                <w:sz w:val="18"/>
                <w:szCs w:val="18"/>
                <w:shd w:val="nil" w:color="auto" w:fill="auto"/>
                <w:rtl w:val="0"/>
                <w:lang w:val="en-US"/>
              </w:rPr>
              <w:t>Name of witness (PRINT)</w:t>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Default"/>
        <w:numPr>
          <w:ilvl w:val="0"/>
          <w:numId w:val="5"/>
        </w:numPr>
        <w:spacing w:after="222" w:line="240" w:lineRule="auto"/>
      </w:pPr>
    </w:p>
    <w:p>
      <w:pPr>
        <w:pStyle w:val="Default"/>
        <w:rPr>
          <w:rFonts w:ascii="Calibri" w:cs="Calibri" w:hAnsi="Calibri" w:eastAsia="Calibri"/>
          <w:outline w:val="0"/>
          <w:color w:val="000000"/>
          <w:sz w:val="18"/>
          <w:szCs w:val="18"/>
          <w:u w:color="000000"/>
          <w14:textFill>
            <w14:solidFill>
              <w14:srgbClr w14:val="000000"/>
            </w14:solidFill>
          </w14:textFill>
        </w:rPr>
      </w:pPr>
    </w:p>
    <w:p>
      <w:pPr>
        <w:pStyle w:val="Default"/>
      </w:pPr>
      <w:r>
        <w:rPr>
          <w:rFonts w:ascii="Arial Unicode MS" w:cs="Arial Unicode MS" w:hAnsi="Arial Unicode MS" w:eastAsia="Arial Unicode MS"/>
          <w:b w:val="0"/>
          <w:bCs w:val="0"/>
          <w:i w:val="0"/>
          <w:iCs w:val="0"/>
          <w:outline w:val="0"/>
          <w:color w:val="000000"/>
          <w:sz w:val="18"/>
          <w:szCs w:val="18"/>
          <w:u w:color="000000"/>
          <w14:textFill>
            <w14:solidFill>
              <w14:srgbClr w14:val="000000"/>
            </w14:solidFill>
          </w14:textFill>
        </w:rPr>
        <w:br w:type="page"/>
      </w:r>
    </w:p>
    <w:p>
      <w:pPr>
        <w:pStyle w:val="Default"/>
        <w:rPr>
          <w:rFonts w:ascii="Calibri" w:cs="Calibri" w:hAnsi="Calibri" w:eastAsia="Calibri"/>
          <w:b w:val="1"/>
          <w:bCs w:val="1"/>
          <w:outline w:val="0"/>
          <w:color w:val="000000"/>
          <w:sz w:val="28"/>
          <w:szCs w:val="28"/>
          <w:u w:val="single" w:color="000000"/>
          <w14:textFill>
            <w14:solidFill>
              <w14:srgbClr w14:val="000000"/>
            </w14:solidFill>
          </w14:textFill>
        </w:rPr>
      </w:pPr>
      <w:r>
        <w:rPr>
          <w:rFonts w:ascii="Calibri" w:hAnsi="Calibri"/>
          <w:b w:val="1"/>
          <w:bCs w:val="1"/>
          <w:outline w:val="0"/>
          <w:color w:val="000000"/>
          <w:sz w:val="28"/>
          <w:szCs w:val="28"/>
          <w:u w:val="single" w:color="000000"/>
          <w:rtl w:val="0"/>
          <w:lang w:val="en-US"/>
          <w14:textFill>
            <w14:solidFill>
              <w14:srgbClr w14:val="000000"/>
            </w14:solidFill>
          </w14:textFill>
        </w:rPr>
        <w:t>BWF Para badminton Classification Privacy Notice</w:t>
      </w:r>
    </w:p>
    <w:p>
      <w:pPr>
        <w:pStyle w:val="Default"/>
        <w:rPr>
          <w:rFonts w:ascii="Calibri" w:cs="Calibri" w:hAnsi="Calibri" w:eastAsia="Calibri"/>
          <w:outline w:val="0"/>
          <w:color w:val="000000"/>
          <w:sz w:val="22"/>
          <w:szCs w:val="22"/>
          <w:u w:color="000000"/>
          <w14:textFill>
            <w14:solidFill>
              <w14:srgbClr w14:val="000000"/>
            </w14:solidFill>
          </w14:textFill>
        </w:rPr>
      </w:pPr>
    </w:p>
    <w:p>
      <w:pPr>
        <w:pStyle w:val="Default"/>
        <w:rPr>
          <w:rFonts w:ascii="Calibri" w:cs="Calibri" w:hAnsi="Calibri" w:eastAsia="Calibri"/>
          <w:b w:val="1"/>
          <w:bCs w:val="1"/>
          <w:outline w:val="0"/>
          <w:color w:val="000000"/>
          <w:sz w:val="22"/>
          <w:szCs w:val="22"/>
          <w:u w:color="000000"/>
          <w:lang w:val="en-US"/>
          <w14:textFill>
            <w14:solidFill>
              <w14:srgbClr w14:val="000000"/>
            </w14:solidFill>
          </w14:textFill>
        </w:rPr>
      </w:pPr>
      <w:r>
        <w:rPr>
          <w:rFonts w:ascii="Calibri" w:hAnsi="Calibri"/>
          <w:b w:val="1"/>
          <w:bCs w:val="1"/>
          <w:outline w:val="0"/>
          <w:color w:val="000000"/>
          <w:sz w:val="22"/>
          <w:szCs w:val="22"/>
          <w:u w:color="000000"/>
          <w:rtl w:val="0"/>
          <w:lang w:val="en-US"/>
          <w14:textFill>
            <w14:solidFill>
              <w14:srgbClr w14:val="000000"/>
            </w14:solidFill>
          </w14:textFill>
        </w:rPr>
        <w:t>Introduction</w:t>
      </w:r>
    </w:p>
    <w:p>
      <w:pPr>
        <w:pStyle w:val="Normal.0"/>
        <w:spacing w:line="240" w:lineRule="auto"/>
        <w:jc w:val="both"/>
        <w:rPr>
          <w:b w:val="1"/>
          <w:bCs w:val="1"/>
          <w:lang w:val="en-US"/>
        </w:rPr>
      </w:pPr>
      <w:r>
        <w:rPr>
          <w:rtl w:val="0"/>
          <w:lang w:val="en-US"/>
        </w:rPr>
        <w:t>You are being asked to read this Privacy Notice to ensure that you are aware that some personal information related to you will be used and processed by the Badminton World Federation (</w:t>
      </w:r>
      <w:r>
        <w:rPr>
          <w:rtl w:val="0"/>
          <w:lang w:val="en-US"/>
        </w:rPr>
        <w:t>“</w:t>
      </w:r>
      <w:r>
        <w:rPr>
          <w:rtl w:val="0"/>
          <w:lang w:val="en-US"/>
        </w:rPr>
        <w:t>BWF</w:t>
      </w:r>
      <w:r>
        <w:rPr>
          <w:rtl w:val="0"/>
          <w:lang w:val="en-US"/>
        </w:rPr>
        <w:t>”</w:t>
      </w:r>
      <w:r>
        <w:rPr>
          <w:rtl w:val="0"/>
          <w:lang w:val="en-US"/>
        </w:rPr>
        <w:t>) and its agents in application of the BWF Classification Regulations. This Privacy Notice complements the BWF General Privacy Policy.</w:t>
      </w:r>
    </w:p>
    <w:p>
      <w:pPr>
        <w:pStyle w:val="Default"/>
        <w:rPr>
          <w:rFonts w:ascii="Calibri" w:cs="Calibri" w:hAnsi="Calibri" w:eastAsia="Calibri"/>
          <w:b w:val="1"/>
          <w:bCs w:val="1"/>
          <w:outline w:val="0"/>
          <w:color w:val="000000"/>
          <w:sz w:val="22"/>
          <w:szCs w:val="22"/>
          <w:u w:color="000000"/>
          <w:lang w:val="en-US"/>
          <w14:textFill>
            <w14:solidFill>
              <w14:srgbClr w14:val="000000"/>
            </w14:solidFill>
          </w14:textFill>
        </w:rPr>
      </w:pPr>
      <w:r>
        <w:rPr>
          <w:rFonts w:ascii="Calibri" w:hAnsi="Calibri"/>
          <w:b w:val="1"/>
          <w:bCs w:val="1"/>
          <w:outline w:val="0"/>
          <w:color w:val="000000"/>
          <w:sz w:val="22"/>
          <w:szCs w:val="22"/>
          <w:u w:color="000000"/>
          <w:rtl w:val="0"/>
          <w:lang w:val="en-US"/>
          <w14:textFill>
            <w14:solidFill>
              <w14:srgbClr w14:val="000000"/>
            </w14:solidFill>
          </w14:textFill>
        </w:rPr>
        <w:t xml:space="preserve">Purpose </w:t>
      </w:r>
    </w:p>
    <w:p>
      <w:pPr>
        <w:pStyle w:val="Default"/>
        <w:jc w:val="both"/>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The BWF Classification system allows players to be put in categories according to their ability to perform certain shots and movements. The medical information you provide will be used by the Classification Panel for the purpose of determining in which Para badminton Sport Class you belong.</w:t>
      </w:r>
    </w:p>
    <w:p>
      <w:pPr>
        <w:pStyle w:val="Default"/>
        <w:rPr>
          <w:rFonts w:ascii="Calibri" w:cs="Calibri" w:hAnsi="Calibri" w:eastAsia="Calibri"/>
          <w:b w:val="1"/>
          <w:bCs w:val="1"/>
          <w:outline w:val="0"/>
          <w:color w:val="000000"/>
          <w:sz w:val="22"/>
          <w:szCs w:val="22"/>
          <w:u w:color="000000"/>
          <w:lang w:val="en-US"/>
          <w14:textFill>
            <w14:solidFill>
              <w14:srgbClr w14:val="000000"/>
            </w14:solidFill>
          </w14:textFill>
        </w:rPr>
      </w:pPr>
    </w:p>
    <w:p>
      <w:pPr>
        <w:pStyle w:val="Default"/>
        <w:rPr>
          <w:rFonts w:ascii="Calibri" w:cs="Calibri" w:hAnsi="Calibri" w:eastAsia="Calibri"/>
          <w:b w:val="1"/>
          <w:bCs w:val="1"/>
          <w:outline w:val="0"/>
          <w:color w:val="000000"/>
          <w:sz w:val="22"/>
          <w:szCs w:val="22"/>
          <w:u w:color="000000"/>
          <w:lang w:val="en-US"/>
          <w14:textFill>
            <w14:solidFill>
              <w14:srgbClr w14:val="000000"/>
            </w14:solidFill>
          </w14:textFill>
        </w:rPr>
      </w:pPr>
      <w:r>
        <w:rPr>
          <w:rFonts w:ascii="Calibri" w:hAnsi="Calibri"/>
          <w:b w:val="1"/>
          <w:bCs w:val="1"/>
          <w:outline w:val="0"/>
          <w:color w:val="000000"/>
          <w:sz w:val="22"/>
          <w:szCs w:val="22"/>
          <w:u w:color="000000"/>
          <w:rtl w:val="0"/>
          <w:lang w:val="en-US"/>
          <w14:textFill>
            <w14:solidFill>
              <w14:srgbClr w14:val="000000"/>
            </w14:solidFill>
          </w14:textFill>
        </w:rPr>
        <w:t>Policy scope</w:t>
      </w:r>
    </w:p>
    <w:p>
      <w:pPr>
        <w:pStyle w:val="Default"/>
        <w:jc w:val="both"/>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This policy applies to players submitting their data to the Classification Panel for the purpose of being classified. It applies to all data relating to identifiable individuals. This can include: name, contact information, date of birth, medical file and treatments.</w:t>
      </w:r>
    </w:p>
    <w:p>
      <w:pPr>
        <w:pStyle w:val="Default"/>
        <w:jc w:val="both"/>
        <w:rPr>
          <w:rFonts w:ascii="Calibri" w:cs="Calibri" w:hAnsi="Calibri" w:eastAsia="Calibri"/>
          <w:outline w:val="0"/>
          <w:color w:val="000000"/>
          <w:sz w:val="22"/>
          <w:szCs w:val="22"/>
          <w:u w:color="000000"/>
          <w14:textFill>
            <w14:solidFill>
              <w14:srgbClr w14:val="000000"/>
            </w14:solidFill>
          </w14:textFill>
        </w:rPr>
      </w:pPr>
    </w:p>
    <w:p>
      <w:pPr>
        <w:pStyle w:val="Default"/>
        <w:jc w:val="both"/>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Some of this data may constitute protected personal information under national data protection laws where you reside.</w:t>
      </w:r>
    </w:p>
    <w:p>
      <w:pPr>
        <w:pStyle w:val="Default"/>
        <w:rPr>
          <w:rFonts w:ascii="Calibri" w:cs="Calibri" w:hAnsi="Calibri" w:eastAsia="Calibri"/>
          <w:outline w:val="0"/>
          <w:color w:val="000000"/>
          <w:sz w:val="22"/>
          <w:szCs w:val="22"/>
          <w:u w:color="000000"/>
          <w14:textFill>
            <w14:solidFill>
              <w14:srgbClr w14:val="000000"/>
            </w14:solidFill>
          </w14:textFill>
        </w:rPr>
      </w:pPr>
    </w:p>
    <w:p>
      <w:pPr>
        <w:pStyle w:val="Default"/>
        <w:rPr>
          <w:rFonts w:ascii="Calibri" w:cs="Calibri" w:hAnsi="Calibri" w:eastAsia="Calibri"/>
          <w:b w:val="1"/>
          <w:bCs w:val="1"/>
          <w:outline w:val="0"/>
          <w:color w:val="000000"/>
          <w:sz w:val="22"/>
          <w:szCs w:val="22"/>
          <w:u w:color="000000"/>
          <w:lang w:val="en-US"/>
          <w14:textFill>
            <w14:solidFill>
              <w14:srgbClr w14:val="000000"/>
            </w14:solidFill>
          </w14:textFill>
        </w:rPr>
      </w:pPr>
      <w:r>
        <w:rPr>
          <w:rFonts w:ascii="Calibri" w:hAnsi="Calibri"/>
          <w:b w:val="1"/>
          <w:bCs w:val="1"/>
          <w:outline w:val="0"/>
          <w:color w:val="000000"/>
          <w:sz w:val="22"/>
          <w:szCs w:val="22"/>
          <w:u w:color="000000"/>
          <w:rtl w:val="0"/>
          <w:lang w:val="en-US"/>
          <w14:textFill>
            <w14:solidFill>
              <w14:srgbClr w14:val="000000"/>
            </w14:solidFill>
          </w14:textFill>
        </w:rPr>
        <w:t>Responsibility</w:t>
      </w:r>
    </w:p>
    <w:p>
      <w:pPr>
        <w:pStyle w:val="Default"/>
        <w:jc w:val="both"/>
        <w:rPr>
          <w:outline w:val="0"/>
          <w:color w:val="333333"/>
          <w:u w:color="333333"/>
          <w:shd w:val="clear" w:color="auto" w:fill="ffffff"/>
          <w14:textFill>
            <w14:solidFill>
              <w14:srgbClr w14:val="333333"/>
            </w14:solidFill>
          </w14:textFill>
        </w:rPr>
      </w:pPr>
      <w:r>
        <w:rPr>
          <w:rFonts w:ascii="Calibri" w:hAnsi="Calibri"/>
          <w:outline w:val="0"/>
          <w:color w:val="000000"/>
          <w:sz w:val="22"/>
          <w:szCs w:val="22"/>
          <w:u w:color="000000"/>
          <w:rtl w:val="0"/>
          <w:lang w:val="en-US"/>
          <w14:textFill>
            <w14:solidFill>
              <w14:srgbClr w14:val="000000"/>
            </w14:solidFill>
          </w14:textFill>
        </w:rPr>
        <w:t>The BWF is responsible for ensuring data is collected, handled, and stored appropriately. Please refer to the BWF General Privacy Policy for more information.</w:t>
      </w:r>
    </w:p>
    <w:p>
      <w:pPr>
        <w:pStyle w:val="Default"/>
        <w:rPr>
          <w:rFonts w:ascii="Calibri" w:cs="Calibri" w:hAnsi="Calibri" w:eastAsia="Calibri"/>
          <w:outline w:val="0"/>
          <w:color w:val="000000"/>
          <w:sz w:val="22"/>
          <w:szCs w:val="22"/>
          <w:u w:color="000000"/>
          <w:lang w:val="en-US"/>
          <w14:textFill>
            <w14:solidFill>
              <w14:srgbClr w14:val="000000"/>
            </w14:solidFill>
          </w14:textFill>
        </w:rPr>
      </w:pPr>
    </w:p>
    <w:p>
      <w:pPr>
        <w:pStyle w:val="Default"/>
        <w:rPr>
          <w:rFonts w:ascii="Calibri" w:cs="Calibri" w:hAnsi="Calibri" w:eastAsia="Calibri"/>
          <w:b w:val="1"/>
          <w:bCs w:val="1"/>
          <w:outline w:val="0"/>
          <w:color w:val="000000"/>
          <w:sz w:val="22"/>
          <w:szCs w:val="22"/>
          <w:u w:color="000000"/>
          <w:lang w:val="en-US"/>
          <w14:textFill>
            <w14:solidFill>
              <w14:srgbClr w14:val="000000"/>
            </w14:solidFill>
          </w14:textFill>
        </w:rPr>
      </w:pPr>
      <w:r>
        <w:rPr>
          <w:rFonts w:ascii="Calibri" w:hAnsi="Calibri"/>
          <w:b w:val="1"/>
          <w:bCs w:val="1"/>
          <w:outline w:val="0"/>
          <w:color w:val="000000"/>
          <w:sz w:val="22"/>
          <w:szCs w:val="22"/>
          <w:u w:color="000000"/>
          <w:rtl w:val="0"/>
          <w:lang w:val="en-US"/>
          <w14:textFill>
            <w14:solidFill>
              <w14:srgbClr w14:val="000000"/>
            </w14:solidFill>
          </w14:textFill>
        </w:rPr>
        <w:t>Disclosure</w:t>
      </w:r>
    </w:p>
    <w:p>
      <w:pPr>
        <w:pStyle w:val="Default"/>
        <w:jc w:val="both"/>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 xml:space="preserve">The information you submit to the Classification email address will be processed by the Classification Panel, which is composed of medical practitioners who are bound by strict deontological and contractual confidentiality obligations. The BWF personnel does not have access to the information you submit. </w:t>
      </w:r>
    </w:p>
    <w:p>
      <w:pPr>
        <w:pStyle w:val="Default"/>
        <w:jc w:val="both"/>
        <w:rPr>
          <w:rFonts w:ascii="Calibri" w:cs="Calibri" w:hAnsi="Calibri" w:eastAsia="Calibri"/>
          <w:outline w:val="0"/>
          <w:color w:val="000000"/>
          <w:sz w:val="22"/>
          <w:szCs w:val="22"/>
          <w:u w:color="000000"/>
          <w14:textFill>
            <w14:solidFill>
              <w14:srgbClr w14:val="000000"/>
            </w14:solidFill>
          </w14:textFill>
        </w:rPr>
      </w:pPr>
    </w:p>
    <w:p>
      <w:pPr>
        <w:pStyle w:val="Default"/>
        <w:jc w:val="both"/>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 xml:space="preserve">Once your classification is determined, your name as well as your Sport Class will be published on the BWF website for the purpose of confirming your status. Any medical information underpinning this classification will remain confidential. </w:t>
      </w:r>
    </w:p>
    <w:p>
      <w:pPr>
        <w:pStyle w:val="Default"/>
        <w:rPr>
          <w:rFonts w:ascii="Calibri" w:cs="Calibri" w:hAnsi="Calibri" w:eastAsia="Calibri"/>
          <w:outline w:val="0"/>
          <w:color w:val="000000"/>
          <w:sz w:val="22"/>
          <w:szCs w:val="22"/>
          <w:u w:color="000000"/>
          <w14:textFill>
            <w14:solidFill>
              <w14:srgbClr w14:val="000000"/>
            </w14:solidFill>
          </w14:textFill>
        </w:rPr>
      </w:pPr>
    </w:p>
    <w:p>
      <w:pPr>
        <w:pStyle w:val="Default"/>
        <w:rPr>
          <w:rFonts w:ascii="Calibri" w:cs="Calibri" w:hAnsi="Calibri" w:eastAsia="Calibri"/>
          <w:b w:val="1"/>
          <w:bCs w:val="1"/>
          <w:outline w:val="0"/>
          <w:color w:val="000000"/>
          <w:sz w:val="22"/>
          <w:szCs w:val="22"/>
          <w:u w:color="000000"/>
          <w14:textFill>
            <w14:solidFill>
              <w14:srgbClr w14:val="000000"/>
            </w14:solidFill>
          </w14:textFill>
        </w:rPr>
      </w:pPr>
      <w:r>
        <w:rPr>
          <w:rFonts w:ascii="Calibri" w:hAnsi="Calibri"/>
          <w:b w:val="1"/>
          <w:bCs w:val="1"/>
          <w:outline w:val="0"/>
          <w:color w:val="000000"/>
          <w:sz w:val="22"/>
          <w:szCs w:val="22"/>
          <w:u w:color="000000"/>
          <w:rtl w:val="0"/>
          <w:lang w:val="en-US"/>
          <w14:textFill>
            <w14:solidFill>
              <w14:srgbClr w14:val="000000"/>
            </w14:solidFill>
          </w14:textFill>
        </w:rPr>
        <w:t>International transfers</w:t>
      </w:r>
    </w:p>
    <w:p>
      <w:pPr>
        <w:pStyle w:val="Default"/>
        <w:jc w:val="both"/>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 xml:space="preserve">Your data will be made available via electronic means to members of the Classification Panel who may be located outside the country where you reside. The data protection and privacy laws of these countries may not be equivalent to those in your own country. In any case, these persons are subject to strict deontological and contractual controls. </w:t>
      </w:r>
    </w:p>
    <w:p>
      <w:pPr>
        <w:pStyle w:val="Default"/>
        <w:rPr>
          <w:rFonts w:ascii="Calibri" w:cs="Calibri" w:hAnsi="Calibri" w:eastAsia="Calibri"/>
          <w:outline w:val="0"/>
          <w:color w:val="000000"/>
          <w:sz w:val="22"/>
          <w:szCs w:val="22"/>
          <w:u w:color="000000"/>
          <w14:textFill>
            <w14:solidFill>
              <w14:srgbClr w14:val="000000"/>
            </w14:solidFill>
          </w14:textFill>
        </w:rPr>
      </w:pPr>
    </w:p>
    <w:p>
      <w:pPr>
        <w:pStyle w:val="Default"/>
        <w:rPr>
          <w:rFonts w:ascii="Calibri" w:cs="Calibri" w:hAnsi="Calibri" w:eastAsia="Calibri"/>
          <w:b w:val="1"/>
          <w:bCs w:val="1"/>
          <w:outline w:val="0"/>
          <w:color w:val="000000"/>
          <w:sz w:val="22"/>
          <w:szCs w:val="22"/>
          <w:u w:color="000000"/>
          <w14:textFill>
            <w14:solidFill>
              <w14:srgbClr w14:val="000000"/>
            </w14:solidFill>
          </w14:textFill>
        </w:rPr>
      </w:pPr>
      <w:r>
        <w:rPr>
          <w:rFonts w:ascii="Calibri" w:hAnsi="Calibri"/>
          <w:b w:val="1"/>
          <w:bCs w:val="1"/>
          <w:outline w:val="0"/>
          <w:color w:val="000000"/>
          <w:sz w:val="22"/>
          <w:szCs w:val="22"/>
          <w:u w:color="000000"/>
          <w:rtl w:val="0"/>
          <w:lang w:val="en-US"/>
          <w14:textFill>
            <w14:solidFill>
              <w14:srgbClr w14:val="000000"/>
            </w14:solidFill>
          </w14:textFill>
        </w:rPr>
        <w:t>Rights</w:t>
      </w:r>
    </w:p>
    <w:p>
      <w:pPr>
        <w:pStyle w:val="Default"/>
        <w:jc w:val="both"/>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 xml:space="preserve">You may have certain rights under applicable laws, including rights to access and/or correct any inaccurate data and remedies with respect to any unlawful processing of your data. </w:t>
      </w:r>
    </w:p>
    <w:p>
      <w:pPr>
        <w:pStyle w:val="Default"/>
        <w:rPr>
          <w:rFonts w:ascii="Calibri" w:cs="Calibri" w:hAnsi="Calibri" w:eastAsia="Calibri"/>
          <w:outline w:val="0"/>
          <w:color w:val="000000"/>
          <w:sz w:val="22"/>
          <w:szCs w:val="22"/>
          <w:u w:color="000000"/>
          <w14:textFill>
            <w14:solidFill>
              <w14:srgbClr w14:val="000000"/>
            </w14:solidFill>
          </w14:textFill>
        </w:rPr>
      </w:pPr>
    </w:p>
    <w:p>
      <w:pPr>
        <w:pStyle w:val="Default"/>
        <w:rPr>
          <w:rFonts w:ascii="Calibri" w:cs="Calibri" w:hAnsi="Calibri" w:eastAsia="Calibri"/>
          <w:b w:val="1"/>
          <w:bCs w:val="1"/>
          <w:outline w:val="0"/>
          <w:color w:val="000000"/>
          <w:sz w:val="22"/>
          <w:szCs w:val="22"/>
          <w:u w:color="000000"/>
          <w14:textFill>
            <w14:solidFill>
              <w14:srgbClr w14:val="000000"/>
            </w14:solidFill>
          </w14:textFill>
        </w:rPr>
      </w:pPr>
      <w:r>
        <w:rPr>
          <w:rFonts w:ascii="Calibri" w:hAnsi="Calibri"/>
          <w:b w:val="1"/>
          <w:bCs w:val="1"/>
          <w:outline w:val="0"/>
          <w:color w:val="000000"/>
          <w:sz w:val="22"/>
          <w:szCs w:val="22"/>
          <w:u w:color="000000"/>
          <w:rtl w:val="0"/>
          <w:lang w:val="en-US"/>
          <w14:textFill>
            <w14:solidFill>
              <w14:srgbClr w14:val="000000"/>
            </w14:solidFill>
          </w14:textFill>
        </w:rPr>
        <w:t>Data retention</w:t>
      </w:r>
    </w:p>
    <w:p>
      <w:pPr>
        <w:pStyle w:val="Default"/>
        <w:jc w:val="both"/>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 xml:space="preserve">It may be necessary to retain your data for a period corresponding to the length of your participation in Para badminton. </w:t>
      </w:r>
    </w:p>
    <w:p>
      <w:pPr>
        <w:pStyle w:val="Default"/>
      </w:pPr>
      <w:r>
        <w:rPr>
          <w:rFonts w:ascii="Calibri" w:cs="Calibri" w:hAnsi="Calibri" w:eastAsia="Calibri"/>
          <w:outline w:val="0"/>
          <w:color w:val="000000"/>
          <w:sz w:val="22"/>
          <w:szCs w:val="22"/>
          <w:u w:color="000000"/>
          <w14:textFill>
            <w14:solidFill>
              <w14:srgbClr w14:val="000000"/>
            </w14:solidFill>
          </w14:textFill>
        </w:rPr>
      </w:r>
    </w:p>
    <w:sectPr>
      <w:headerReference w:type="default" r:id="rId5"/>
      <w:footerReference w:type="default" r:id="rId6"/>
      <w:pgSz w:w="12240" w:h="16340" w:orient="portrait"/>
      <w:pgMar w:top="1008" w:right="1411" w:bottom="720" w:left="1411"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Verdana">
    <w:charset w:val="00"/>
    <w:family w:val="roman"/>
    <w:pitch w:val="default"/>
  </w:font>
  <w:font w:name="Cambria">
    <w:charset w:val="00"/>
    <w:family w:val="roman"/>
    <w:pitch w:val="default"/>
  </w:font>
  <w:font w:name="TradeGothic LH Extende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98"/>
        <w:tab w:val="clear" w:pos="9406"/>
      </w:tabs>
    </w:pPr>
    <w:r>
      <w:rPr>
        <w:sz w:val="16"/>
        <w:szCs w:val="16"/>
        <w:rtl w:val="0"/>
        <w:lang w:val="de-DE"/>
      </w:rPr>
      <w:t xml:space="preserve">Council Approved </w:t>
    </w:r>
    <w:r>
      <w:rPr>
        <w:sz w:val="16"/>
        <w:szCs w:val="16"/>
        <w:rtl w:val="0"/>
        <w:lang w:val="de-DE"/>
      </w:rPr>
      <w:t xml:space="preserve">– </w:t>
    </w:r>
    <w:r>
      <w:rPr>
        <w:sz w:val="16"/>
        <w:szCs w:val="16"/>
        <w:rtl w:val="0"/>
        <w:lang w:val="de-DE"/>
      </w:rPr>
      <w:t>26 August 2017</w:t>
      <w:tab/>
      <w:tab/>
      <w:t xml:space="preserve">Page  </w:t>
    </w:r>
    <w:r>
      <w:rPr>
        <w:b w:val="1"/>
        <w:bCs w:val="1"/>
        <w:sz w:val="16"/>
        <w:szCs w:val="16"/>
        <w:rtl w:val="0"/>
        <w:lang w:val="en-US"/>
      </w:rPr>
      <w:fldChar w:fldCharType="begin" w:fldLock="0"/>
    </w:r>
    <w:r>
      <w:rPr>
        <w:b w:val="1"/>
        <w:bCs w:val="1"/>
        <w:sz w:val="16"/>
        <w:szCs w:val="16"/>
        <w:rtl w:val="0"/>
        <w:lang w:val="en-US"/>
      </w:rPr>
      <w:instrText xml:space="preserve"> PAGE </w:instrText>
    </w:r>
    <w:r>
      <w:rPr>
        <w:b w:val="1"/>
        <w:bCs w:val="1"/>
        <w:sz w:val="16"/>
        <w:szCs w:val="16"/>
        <w:rtl w:val="0"/>
        <w:lang w:val="en-US"/>
      </w:rPr>
      <w:fldChar w:fldCharType="separate" w:fldLock="0"/>
    </w:r>
    <w:r>
      <w:rPr>
        <w:b w:val="1"/>
        <w:bCs w:val="1"/>
        <w:sz w:val="16"/>
        <w:szCs w:val="16"/>
        <w:rtl w:val="0"/>
        <w:lang w:val="en-US"/>
      </w:rPr>
    </w:r>
    <w:r>
      <w:rPr>
        <w:b w:val="1"/>
        <w:bCs w:val="1"/>
        <w:sz w:val="16"/>
        <w:szCs w:val="16"/>
        <w:rtl w:val="0"/>
        <w:lang w:val="en-US"/>
      </w:rPr>
      <w:fldChar w:fldCharType="end" w:fldLock="0"/>
    </w:r>
    <w:r>
      <w:rPr>
        <w:sz w:val="16"/>
        <w:szCs w:val="16"/>
        <w:rtl w:val="0"/>
        <w:lang w:val="de-DE"/>
      </w:rPr>
      <w:t xml:space="preserve"> / </w:t>
    </w:r>
    <w:r>
      <w:rPr>
        <w:b w:val="1"/>
        <w:bCs w:val="1"/>
        <w:sz w:val="16"/>
        <w:szCs w:val="16"/>
        <w:rtl w:val="0"/>
        <w:lang w:val="en-US"/>
      </w:rPr>
      <w:fldChar w:fldCharType="begin" w:fldLock="0"/>
    </w:r>
    <w:r>
      <w:rPr>
        <w:b w:val="1"/>
        <w:bCs w:val="1"/>
        <w:sz w:val="16"/>
        <w:szCs w:val="16"/>
        <w:rtl w:val="0"/>
        <w:lang w:val="en-US"/>
      </w:rPr>
      <w:instrText xml:space="preserve"> NUMPAGES </w:instrText>
    </w:r>
    <w:r>
      <w:rPr>
        <w:b w:val="1"/>
        <w:bCs w:val="1"/>
        <w:sz w:val="16"/>
        <w:szCs w:val="16"/>
        <w:rtl w:val="0"/>
        <w:lang w:val="en-US"/>
      </w:rPr>
      <w:fldChar w:fldCharType="separate" w:fldLock="0"/>
    </w:r>
    <w:r>
      <w:rPr>
        <w:b w:val="1"/>
        <w:bCs w:val="1"/>
        <w:sz w:val="16"/>
        <w:szCs w:val="16"/>
        <w:rtl w:val="0"/>
        <w:lang w:val="en-US"/>
      </w:rPr>
    </w:r>
    <w:r>
      <w:rPr>
        <w:b w:val="1"/>
        <w:bCs w:val="1"/>
        <w:sz w:val="16"/>
        <w:szCs w:val="16"/>
        <w:rtl w:val="0"/>
        <w:lang w:val="en-US"/>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çalho e Rodapé"/>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Estilo Importado 1"/>
  </w:abstractNum>
  <w:abstractNum w:abstractNumId="1">
    <w:multiLevelType w:val="hybridMultilevel"/>
    <w:styleLink w:val="Estilo Importado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Estilo Importado 3"/>
  </w:abstractNum>
  <w:abstractNum w:abstractNumId="3">
    <w:multiLevelType w:val="hybridMultilevel"/>
    <w:styleLink w:val="Estilo Importado 3"/>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432"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15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7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92"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31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03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752"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47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9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português" w:val="‘“(〔[{〈《「『【⦅〘〖«〝︵︷︹︻︽︿﹁﹃﹇﹙﹛﹝｢"/>
  <w:noLineBreaksBefore w:lang="portuguê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çalho e Rodapé">
    <w:name w:val="Cabeçalho e Rodapé"/>
    <w:next w:val="Cabeçalho e Rodapé"/>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703"/>
        <w:tab w:val="right" w:pos="9406"/>
      </w:tabs>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0"/>
      <w:shd w:val="clear" w:color="auto" w:fill="auto"/>
      <w:suppressAutoHyphens w:val="0"/>
      <w:bidi w:val="0"/>
      <w:spacing w:before="0" w:after="200" w:line="276" w:lineRule="auto"/>
      <w:ind w:left="0" w:right="0" w:firstLine="0"/>
      <w:jc w:val="left"/>
      <w:outlineLvl w:val="9"/>
    </w:pPr>
    <w:rPr>
      <w:rFonts w:ascii="TradeGothic LH Extended" w:cs="TradeGothic LH Extended" w:hAnsi="TradeGothic LH Extended" w:eastAsia="TradeGothic LH Extende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CM4">
    <w:name w:val="CM4"/>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radeGothic LH Extended" w:cs="TradeGothic LH Extended" w:hAnsi="TradeGothic LH Extended" w:eastAsia="TradeGothic LH Extende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Estilo Importado 1">
    <w:name w:val="Estilo Importado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Fill>
        <w14:solidFill>
          <w14:srgbClr w14:val="000000"/>
        </w14:solidFill>
      </w14:textFill>
    </w:rPr>
  </w:style>
  <w:style w:type="numbering" w:styleId="Estilo Importado 3">
    <w:name w:val="Estilo Importado 3"/>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